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11"/>
        <w:ind w:left="0" w:leftChars="0" w:firstLine="0" w:firstLineChars="0"/>
        <w:jc w:val="center"/>
        <w:rPr>
          <w:rFonts w:hint="eastAsia" w:eastAsia="黑体"/>
          <w:sz w:val="30"/>
          <w:szCs w:val="30"/>
          <w:lang w:val="en-US" w:eastAsia="zh-CN"/>
        </w:rPr>
      </w:pPr>
      <w:r>
        <w:rPr>
          <w:rFonts w:hint="eastAsia"/>
          <w:sz w:val="30"/>
          <w:szCs w:val="30"/>
          <w:lang w:val="en-US" w:eastAsia="zh-CN"/>
        </w:rPr>
        <w:t>杀菌剂、阻垢剂、</w:t>
      </w:r>
      <w:r>
        <w:rPr>
          <w:rFonts w:hint="eastAsia"/>
          <w:sz w:val="30"/>
          <w:szCs w:val="30"/>
          <w:lang w:eastAsia="zh-CN"/>
        </w:rPr>
        <w:t>清洗剂、粘泥控制剂</w:t>
      </w:r>
    </w:p>
    <w:p>
      <w:pPr>
        <w:pStyle w:val="11"/>
        <w:ind w:left="0" w:leftChars="0" w:firstLine="0" w:firstLineChars="0"/>
        <w:jc w:val="left"/>
        <w:rPr>
          <w:rFonts w:hint="default"/>
          <w:lang w:val="en-US" w:eastAsia="zh-CN"/>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21</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11"/>
        <w:ind w:left="5250"/>
      </w:pPr>
    </w:p>
    <w:p>
      <w:pPr>
        <w:pStyle w:val="11"/>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7</w:t>
      </w:r>
      <w:r>
        <w:rPr>
          <w:rFonts w:hint="eastAsia" w:ascii="宋体" w:hAnsi="宋体"/>
          <w:sz w:val="44"/>
          <w:szCs w:val="44"/>
        </w:rPr>
        <w:t>月</w:t>
      </w:r>
    </w:p>
    <w:p/>
    <w:p>
      <w:pPr>
        <w:pStyle w:val="11"/>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11"/>
        <w:ind w:left="5250"/>
        <w:rPr>
          <w:rFonts w:hint="eastAsia"/>
        </w:rPr>
      </w:pPr>
    </w:p>
    <w:p>
      <w:pPr>
        <w:pStyle w:val="11"/>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w:t>
      </w:r>
      <w:r>
        <w:rPr>
          <w:rFonts w:hint="eastAsia"/>
          <w:sz w:val="24"/>
          <w:lang w:eastAsia="zh-CN"/>
        </w:rPr>
        <w:t>环保车间</w:t>
      </w:r>
      <w:r>
        <w:rPr>
          <w:rFonts w:hint="eastAsia"/>
          <w:sz w:val="24"/>
        </w:rPr>
        <w:t>所用</w:t>
      </w:r>
      <w:r>
        <w:rPr>
          <w:rFonts w:hint="eastAsia"/>
          <w:sz w:val="24"/>
          <w:lang w:eastAsia="zh-CN"/>
        </w:rPr>
        <w:t>杀菌剂、阻垢剂、粘泥控制剂、清洗剂</w:t>
      </w:r>
      <w:r>
        <w:rPr>
          <w:rFonts w:hint="eastAsia"/>
          <w:sz w:val="24"/>
        </w:rPr>
        <w:t>的采购进行吨</w:t>
      </w:r>
      <w:r>
        <w:rPr>
          <w:rFonts w:hint="eastAsia"/>
          <w:sz w:val="24"/>
          <w:lang w:eastAsia="zh-CN"/>
        </w:rPr>
        <w:t>水</w:t>
      </w:r>
      <w:r>
        <w:rPr>
          <w:rFonts w:hint="eastAsia"/>
          <w:sz w:val="24"/>
        </w:rPr>
        <w:t>承包</w:t>
      </w:r>
      <w:r>
        <w:rPr>
          <w:rFonts w:hint="eastAsia"/>
          <w:sz w:val="24"/>
          <w:lang w:eastAsia="zh-CN"/>
        </w:rPr>
        <w:t>年度</w:t>
      </w:r>
      <w:r>
        <w:rPr>
          <w:rFonts w:hint="eastAsia"/>
          <w:sz w:val="24"/>
        </w:rPr>
        <w:t>招标</w:t>
      </w:r>
      <w:r>
        <w:rPr>
          <w:rFonts w:hint="eastAsia" w:ascii="宋体" w:hAnsi="宋体"/>
          <w:sz w:val="24"/>
        </w:rPr>
        <w:t>，欢迎有资质的公司参加投标。</w:t>
      </w:r>
    </w:p>
    <w:p>
      <w:pPr>
        <w:pStyle w:val="11"/>
        <w:numPr>
          <w:ilvl w:val="1"/>
          <w:numId w:val="2"/>
        </w:numPr>
        <w:ind w:left="675" w:leftChars="0" w:hanging="675" w:firstLineChars="0"/>
        <w:rPr>
          <w:rFonts w:hint="eastAsia"/>
          <w:sz w:val="28"/>
        </w:rPr>
      </w:pPr>
      <w:r>
        <w:rPr>
          <w:rFonts w:hint="eastAsia"/>
          <w:sz w:val="28"/>
        </w:rPr>
        <w:t>名称、规格及数量</w:t>
      </w:r>
    </w:p>
    <w:p>
      <w:pPr>
        <w:pStyle w:val="11"/>
        <w:numPr>
          <w:ilvl w:val="0"/>
          <w:numId w:val="0"/>
        </w:numPr>
        <w:ind w:leftChars="0"/>
        <w:rPr>
          <w:rFonts w:hint="default" w:eastAsia="黑体"/>
          <w:sz w:val="28"/>
          <w:lang w:val="en-US" w:eastAsia="zh-CN"/>
        </w:rPr>
      </w:pPr>
      <w:r>
        <w:rPr>
          <w:rFonts w:hint="eastAsia"/>
          <w:sz w:val="28"/>
          <w:lang w:val="en-US" w:eastAsia="zh-CN"/>
        </w:rPr>
        <w:t xml:space="preserve">   </w:t>
      </w:r>
    </w:p>
    <w:tbl>
      <w:tblPr>
        <w:tblStyle w:val="9"/>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870"/>
        <w:gridCol w:w="2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870"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63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杀菌剂、阻垢剂、清洗剂、粘泥控制剂</w:t>
            </w:r>
          </w:p>
        </w:tc>
        <w:tc>
          <w:tcPr>
            <w:tcW w:w="1276"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w:t>
            </w:r>
          </w:p>
        </w:tc>
        <w:tc>
          <w:tcPr>
            <w:tcW w:w="187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637"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eastAsia="zh-CN"/>
              </w:rPr>
              <w:t>吨水</w:t>
            </w:r>
            <w:r>
              <w:rPr>
                <w:rFonts w:hint="eastAsia" w:cs="Times New Roman" w:asciiTheme="minorEastAsia" w:hAnsiTheme="minorEastAsia" w:eastAsiaTheme="minorEastAsia"/>
                <w:b/>
                <w:sz w:val="24"/>
                <w:szCs w:val="24"/>
              </w:rPr>
              <w:t>承包</w:t>
            </w:r>
            <w:r>
              <w:rPr>
                <w:rFonts w:hint="eastAsia" w:cs="Times New Roman" w:asciiTheme="minorEastAsia" w:hAnsiTheme="minorEastAsia" w:eastAsiaTheme="minorEastAsia"/>
                <w:b/>
                <w:color w:val="FF0000"/>
                <w:sz w:val="24"/>
                <w:szCs w:val="24"/>
                <w:lang w:val="en-US" w:eastAsia="zh-CN"/>
              </w:rPr>
              <w:t>(按各自公司产品报价）</w:t>
            </w:r>
          </w:p>
        </w:tc>
      </w:tr>
    </w:tbl>
    <w:p>
      <w:pPr>
        <w:pStyle w:val="18"/>
        <w:numPr>
          <w:ilvl w:val="0"/>
          <w:numId w:val="0"/>
        </w:numPr>
        <w:ind w:firstLine="280" w:firstLineChars="100"/>
        <w:rPr>
          <w:rFonts w:hint="default" w:eastAsia="宋体"/>
          <w:sz w:val="24"/>
          <w:lang w:val="en-US" w:eastAsia="zh-CN"/>
        </w:rPr>
      </w:pPr>
      <w:r>
        <w:rPr>
          <w:rFonts w:hint="eastAsia"/>
          <w:sz w:val="28"/>
          <w:lang w:val="en-US" w:eastAsia="zh-CN"/>
        </w:rPr>
        <w:t xml:space="preserve"> </w:t>
      </w:r>
      <w:r>
        <w:rPr>
          <w:rFonts w:hint="eastAsia"/>
          <w:sz w:val="24"/>
          <w:lang w:val="en-US" w:eastAsia="zh-CN"/>
        </w:rPr>
        <w:t>注：月产水量350000-360000吨水左右，数量仅供参考</w:t>
      </w:r>
    </w:p>
    <w:p>
      <w:pPr>
        <w:pStyle w:val="11"/>
        <w:numPr>
          <w:ilvl w:val="0"/>
          <w:numId w:val="0"/>
        </w:numPr>
        <w:ind w:leftChars="0"/>
        <w:rPr>
          <w:rFonts w:hint="default" w:eastAsia="黑体"/>
          <w:sz w:val="28"/>
          <w:lang w:val="en-US" w:eastAsia="zh-CN"/>
        </w:rPr>
      </w:pPr>
    </w:p>
    <w:p>
      <w:pPr>
        <w:jc w:val="center"/>
        <w:rPr>
          <w:rFonts w:hint="eastAsia" w:ascii="宋体" w:hAnsi="宋体" w:eastAsia="宋体"/>
          <w:b/>
          <w:bCs/>
          <w:sz w:val="36"/>
          <w:szCs w:val="36"/>
          <w:lang w:eastAsia="zh-CN"/>
        </w:rPr>
      </w:pPr>
      <w:r>
        <w:rPr>
          <w:rFonts w:hint="eastAsia"/>
          <w:b/>
          <w:bCs/>
          <w:sz w:val="36"/>
          <w:szCs w:val="36"/>
        </w:rPr>
        <w:t>杀菌剂、阻垢剂、清洗剂</w:t>
      </w:r>
      <w:r>
        <w:rPr>
          <w:rFonts w:hint="eastAsia"/>
          <w:b/>
          <w:bCs/>
          <w:sz w:val="36"/>
          <w:szCs w:val="36"/>
          <w:lang w:eastAsia="zh-CN"/>
        </w:rPr>
        <w:t>、粘泥控制剂</w:t>
      </w:r>
    </w:p>
    <w:p>
      <w:pPr>
        <w:jc w:val="center"/>
        <w:rPr>
          <w:rFonts w:hint="eastAsia" w:ascii="宋体" w:hAnsi="宋体"/>
          <w:b/>
          <w:bCs/>
          <w:sz w:val="36"/>
          <w:szCs w:val="36"/>
          <w:lang w:eastAsia="zh-CN"/>
        </w:rPr>
      </w:pPr>
    </w:p>
    <w:p>
      <w:pPr>
        <w:jc w:val="center"/>
        <w:rPr>
          <w:b/>
          <w:bCs/>
          <w:sz w:val="36"/>
        </w:rPr>
      </w:pPr>
      <w:r>
        <w:rPr>
          <w:rFonts w:hint="eastAsia"/>
          <w:b/>
          <w:bCs/>
          <w:sz w:val="36"/>
        </w:rPr>
        <w:t>承包技术标准</w:t>
      </w:r>
    </w:p>
    <w:p>
      <w:pPr>
        <w:pStyle w:val="18"/>
        <w:numPr>
          <w:ilvl w:val="0"/>
          <w:numId w:val="3"/>
        </w:numPr>
        <w:tabs>
          <w:tab w:val="left" w:pos="420"/>
          <w:tab w:val="left" w:pos="700"/>
        </w:tabs>
        <w:spacing w:line="400" w:lineRule="exact"/>
        <w:ind w:firstLineChars="0"/>
        <w:rPr>
          <w:rFonts w:ascii="宋体" w:hAnsi="宋体"/>
          <w:sz w:val="24"/>
        </w:rPr>
      </w:pPr>
      <w:r>
        <w:rPr>
          <w:rFonts w:hint="eastAsia" w:ascii="宋体" w:hAnsi="宋体"/>
          <w:b/>
          <w:bCs/>
          <w:sz w:val="24"/>
        </w:rPr>
        <w:t>杀菌剂、阻垢剂、清洗剂</w:t>
      </w:r>
      <w:r>
        <w:rPr>
          <w:rFonts w:hint="eastAsia" w:ascii="宋体" w:hAnsi="宋体"/>
          <w:b/>
          <w:bCs/>
          <w:sz w:val="24"/>
          <w:lang w:eastAsia="zh-CN"/>
        </w:rPr>
        <w:t>、粘泥控制剂</w:t>
      </w:r>
      <w:r>
        <w:rPr>
          <w:rFonts w:hint="eastAsia" w:ascii="宋体" w:hAnsi="宋体"/>
          <w:b/>
          <w:bCs/>
          <w:sz w:val="24"/>
        </w:rPr>
        <w:t>承包技术要求</w:t>
      </w:r>
      <w:r>
        <w:rPr>
          <w:rFonts w:hint="eastAsia" w:ascii="宋体" w:hAnsi="宋体"/>
          <w:sz w:val="24"/>
        </w:rPr>
        <w:t>：</w:t>
      </w:r>
    </w:p>
    <w:tbl>
      <w:tblPr>
        <w:tblStyle w:val="8"/>
        <w:tblpPr w:leftFromText="180" w:rightFromText="180" w:vertAnchor="text" w:horzAnchor="page" w:tblpX="2010" w:tblpY="47"/>
        <w:tblOverlap w:val="never"/>
        <w:tblW w:w="7845" w:type="dxa"/>
        <w:tblInd w:w="0" w:type="dxa"/>
        <w:tblLayout w:type="autofit"/>
        <w:tblCellMar>
          <w:top w:w="0" w:type="dxa"/>
          <w:left w:w="108" w:type="dxa"/>
          <w:bottom w:w="0" w:type="dxa"/>
          <w:right w:w="108" w:type="dxa"/>
        </w:tblCellMar>
      </w:tblPr>
      <w:tblGrid>
        <w:gridCol w:w="7845"/>
      </w:tblGrid>
      <w:tr>
        <w:tblPrEx>
          <w:tblCellMar>
            <w:top w:w="0" w:type="dxa"/>
            <w:left w:w="108" w:type="dxa"/>
            <w:bottom w:w="0" w:type="dxa"/>
            <w:right w:w="108" w:type="dxa"/>
          </w:tblCellMar>
        </w:tblPrEx>
        <w:trPr>
          <w:trHeight w:val="1500" w:hRule="atLeast"/>
        </w:trPr>
        <w:tc>
          <w:tcPr>
            <w:tcW w:w="7845"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宋体" w:hAnsi="宋体" w:eastAsia="宋体" w:cs="宋体"/>
                <w:sz w:val="28"/>
                <w:szCs w:val="28"/>
              </w:rPr>
            </w:pPr>
            <w:r>
              <w:rPr>
                <w:rFonts w:hint="eastAsia" w:ascii="宋体" w:hAnsi="宋体" w:eastAsia="宋体" w:cs="宋体"/>
                <w:sz w:val="28"/>
                <w:szCs w:val="28"/>
                <w:lang w:bidi="ar"/>
              </w:rPr>
              <w:t>1.中水车间所用的杀菌剂和阻垢剂费用按反渗透产水量*吨水承包成本结算，</w:t>
            </w:r>
            <w:r>
              <w:rPr>
                <w:rFonts w:hint="eastAsia" w:ascii="宋体" w:hAnsi="宋体" w:eastAsia="宋体" w:cs="宋体"/>
                <w:color w:val="FF0000"/>
                <w:sz w:val="28"/>
                <w:szCs w:val="28"/>
                <w:lang w:bidi="ar"/>
              </w:rPr>
              <w:t>乙方需每季度至少提供一次反渗透清洗服务以及清洗药剂（酸洗和碱洗化学品），清洗后效果需满足反渗透产水流量≥95m³/h</w:t>
            </w:r>
            <w:r>
              <w:rPr>
                <w:rFonts w:hint="eastAsia" w:ascii="宋体" w:hAnsi="宋体" w:eastAsia="宋体" w:cs="宋体"/>
                <w:sz w:val="28"/>
                <w:szCs w:val="28"/>
                <w:lang w:bidi="ar"/>
              </w:rPr>
              <w:t>，常规清洗药剂（液碱、盐酸和次氯酸钠）由甲方提供。</w:t>
            </w:r>
          </w:p>
        </w:tc>
      </w:tr>
      <w:tr>
        <w:tblPrEx>
          <w:tblCellMar>
            <w:top w:w="0" w:type="dxa"/>
            <w:left w:w="108" w:type="dxa"/>
            <w:bottom w:w="0" w:type="dxa"/>
            <w:right w:w="108" w:type="dxa"/>
          </w:tblCellMar>
        </w:tblPrEx>
        <w:trPr>
          <w:trHeight w:val="1020" w:hRule="atLeast"/>
        </w:trPr>
        <w:tc>
          <w:tcPr>
            <w:tcW w:w="7845"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eastAsia" w:ascii="宋体" w:hAnsi="宋体" w:eastAsia="宋体" w:cs="宋体"/>
                <w:sz w:val="28"/>
                <w:szCs w:val="28"/>
              </w:rPr>
            </w:pPr>
            <w:r>
              <w:rPr>
                <w:rFonts w:hint="eastAsia" w:ascii="宋体" w:hAnsi="宋体" w:eastAsia="宋体" w:cs="宋体"/>
                <w:sz w:val="28"/>
                <w:szCs w:val="28"/>
                <w:lang w:bidi="ar"/>
              </w:rPr>
              <w:t>2.砂滤清洗频次≤1次/天，砂滤进出水压差≤0.07MPa。</w:t>
            </w:r>
          </w:p>
        </w:tc>
      </w:tr>
      <w:tr>
        <w:tblPrEx>
          <w:tblCellMar>
            <w:top w:w="0" w:type="dxa"/>
            <w:left w:w="108" w:type="dxa"/>
            <w:bottom w:w="0" w:type="dxa"/>
            <w:right w:w="108" w:type="dxa"/>
          </w:tblCellMar>
        </w:tblPrEx>
        <w:trPr>
          <w:trHeight w:val="1020" w:hRule="atLeast"/>
        </w:trPr>
        <w:tc>
          <w:tcPr>
            <w:tcW w:w="7845"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eastAsia" w:ascii="宋体" w:hAnsi="宋体" w:eastAsia="宋体" w:cs="宋体"/>
                <w:sz w:val="28"/>
                <w:szCs w:val="28"/>
              </w:rPr>
            </w:pPr>
            <w:r>
              <w:rPr>
                <w:rFonts w:hint="eastAsia" w:ascii="宋体" w:hAnsi="宋体" w:eastAsia="宋体" w:cs="宋体"/>
                <w:sz w:val="28"/>
                <w:szCs w:val="28"/>
                <w:lang w:bidi="ar"/>
              </w:rPr>
              <w:t>3.超滤清洗周期≥5天，单套超滤产水流量≥100m³/h，运行压差≤0.2Mpa。</w:t>
            </w:r>
          </w:p>
        </w:tc>
      </w:tr>
      <w:tr>
        <w:tblPrEx>
          <w:tblCellMar>
            <w:top w:w="0" w:type="dxa"/>
            <w:left w:w="108" w:type="dxa"/>
            <w:bottom w:w="0" w:type="dxa"/>
            <w:right w:w="108" w:type="dxa"/>
          </w:tblCellMar>
        </w:tblPrEx>
        <w:trPr>
          <w:trHeight w:val="1020" w:hRule="atLeast"/>
        </w:trPr>
        <w:tc>
          <w:tcPr>
            <w:tcW w:w="7845"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eastAsia" w:ascii="宋体" w:hAnsi="宋体" w:eastAsia="宋体" w:cs="宋体"/>
                <w:sz w:val="28"/>
                <w:szCs w:val="28"/>
              </w:rPr>
            </w:pPr>
            <w:r>
              <w:rPr>
                <w:rFonts w:hint="eastAsia" w:ascii="宋体" w:hAnsi="宋体" w:eastAsia="宋体" w:cs="宋体"/>
                <w:sz w:val="28"/>
                <w:szCs w:val="28"/>
                <w:lang w:bidi="ar"/>
              </w:rPr>
              <w:t>4.反渗透清洗周期≥10天，单套反渗透产水流量≥</w:t>
            </w:r>
            <w:r>
              <w:rPr>
                <w:rFonts w:hint="eastAsia" w:ascii="宋体" w:hAnsi="宋体" w:eastAsia="宋体" w:cs="宋体"/>
                <w:color w:val="FF0000"/>
                <w:sz w:val="28"/>
                <w:szCs w:val="28"/>
                <w:lang w:bidi="ar"/>
              </w:rPr>
              <w:t>85</w:t>
            </w:r>
            <w:r>
              <w:rPr>
                <w:rFonts w:hint="eastAsia" w:ascii="宋体" w:hAnsi="宋体" w:eastAsia="宋体" w:cs="宋体"/>
                <w:sz w:val="28"/>
                <w:szCs w:val="28"/>
                <w:lang w:bidi="ar"/>
              </w:rPr>
              <w:t>m³/h，运行压差≤0.3MPa。</w:t>
            </w:r>
          </w:p>
        </w:tc>
      </w:tr>
      <w:tr>
        <w:tblPrEx>
          <w:tblCellMar>
            <w:top w:w="0" w:type="dxa"/>
            <w:left w:w="108" w:type="dxa"/>
            <w:bottom w:w="0" w:type="dxa"/>
            <w:right w:w="108" w:type="dxa"/>
          </w:tblCellMar>
        </w:tblPrEx>
        <w:trPr>
          <w:trHeight w:val="1020" w:hRule="atLeast"/>
        </w:trPr>
        <w:tc>
          <w:tcPr>
            <w:tcW w:w="7845"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hint="eastAsia" w:ascii="宋体" w:hAnsi="宋体" w:eastAsia="宋体" w:cs="宋体"/>
                <w:sz w:val="28"/>
                <w:szCs w:val="28"/>
              </w:rPr>
            </w:pPr>
            <w:r>
              <w:rPr>
                <w:rFonts w:hint="eastAsia" w:ascii="宋体" w:hAnsi="宋体" w:eastAsia="宋体" w:cs="宋体"/>
                <w:sz w:val="28"/>
                <w:szCs w:val="28"/>
                <w:lang w:bidi="ar"/>
              </w:rPr>
              <w:t>5.</w:t>
            </w:r>
            <w:r>
              <w:rPr>
                <w:rFonts w:hint="eastAsia" w:ascii="宋体" w:hAnsi="宋体" w:eastAsia="宋体" w:cs="宋体"/>
                <w:color w:val="FF0000"/>
                <w:sz w:val="28"/>
                <w:szCs w:val="28"/>
                <w:lang w:bidi="ar"/>
              </w:rPr>
              <w:t>若使用非氧化性杀菌剂，需控制反渗透进水细菌数≤1.0*10</w:t>
            </w:r>
            <w:r>
              <w:rPr>
                <w:rFonts w:hint="eastAsia" w:ascii="宋体" w:hAnsi="宋体" w:eastAsia="宋体" w:cs="宋体"/>
                <w:color w:val="FF0000"/>
                <w:sz w:val="28"/>
                <w:szCs w:val="28"/>
                <w:vertAlign w:val="superscript"/>
                <w:lang w:bidi="ar"/>
              </w:rPr>
              <w:t>4</w:t>
            </w:r>
            <w:r>
              <w:rPr>
                <w:rFonts w:hint="eastAsia" w:ascii="宋体" w:hAnsi="宋体" w:eastAsia="宋体" w:cs="宋体"/>
                <w:color w:val="FF0000"/>
                <w:sz w:val="28"/>
                <w:szCs w:val="28"/>
                <w:lang w:bidi="ar"/>
              </w:rPr>
              <w:t>cfu/mL；若使用产品为氧化性杀菌剂，需同时控制反渗透进水余氯要求0.08-0.1ppm。</w:t>
            </w:r>
          </w:p>
        </w:tc>
      </w:tr>
    </w:tbl>
    <w:p>
      <w:pPr>
        <w:pStyle w:val="18"/>
        <w:tabs>
          <w:tab w:val="left" w:pos="420"/>
          <w:tab w:val="left" w:pos="700"/>
        </w:tabs>
        <w:spacing w:line="400" w:lineRule="exact"/>
        <w:ind w:firstLine="0" w:firstLineChars="0"/>
        <w:rPr>
          <w:rFonts w:ascii="宋体" w:hAnsi="宋体"/>
          <w:sz w:val="24"/>
          <w:szCs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p>
    <w:p>
      <w:pPr>
        <w:pStyle w:val="18"/>
        <w:tabs>
          <w:tab w:val="left" w:pos="420"/>
          <w:tab w:val="left" w:pos="700"/>
        </w:tabs>
        <w:spacing w:line="400" w:lineRule="exact"/>
        <w:ind w:firstLine="0" w:firstLineChars="0"/>
        <w:rPr>
          <w:rFonts w:ascii="宋体" w:hAnsi="宋体"/>
          <w:sz w:val="24"/>
        </w:rPr>
      </w:pPr>
      <w:r>
        <w:rPr>
          <w:rFonts w:hint="eastAsia" w:ascii="宋体" w:hAnsi="宋体"/>
          <w:sz w:val="24"/>
        </w:rPr>
        <w:t>附言：环保车间化学品杀菌剂、阻垢剂、粘泥控制剂</w:t>
      </w:r>
      <w:r>
        <w:rPr>
          <w:rFonts w:hint="eastAsia" w:ascii="宋体" w:hAnsi="宋体"/>
          <w:sz w:val="24"/>
          <w:lang w:eastAsia="zh-CN"/>
        </w:rPr>
        <w:t>、清洗剂</w:t>
      </w:r>
      <w:r>
        <w:rPr>
          <w:rFonts w:hint="eastAsia" w:ascii="宋体" w:hAnsi="宋体"/>
          <w:sz w:val="24"/>
        </w:rPr>
        <w:t>吨水承包，南面（二、三期）产水量设计是5000立方／天，两期共10000立方／天；北面(一期）产水量设计是4000立方／天。</w:t>
      </w:r>
    </w:p>
    <w:p>
      <w:pPr>
        <w:pStyle w:val="18"/>
        <w:tabs>
          <w:tab w:val="left" w:pos="420"/>
          <w:tab w:val="left" w:pos="700"/>
        </w:tabs>
        <w:spacing w:line="400" w:lineRule="exact"/>
        <w:ind w:firstLine="0" w:firstLineChars="0"/>
        <w:rPr>
          <w:rFonts w:hint="eastAsia"/>
          <w:b/>
          <w:bCs/>
          <w:sz w:val="28"/>
        </w:rPr>
      </w:pPr>
      <w:r>
        <w:rPr>
          <w:rFonts w:hint="eastAsia" w:ascii="宋体" w:hAnsi="宋体"/>
          <w:sz w:val="24"/>
          <w:lang w:val="en-US" w:eastAsia="zh-CN"/>
        </w:rPr>
        <w:t xml:space="preserve">   </w:t>
      </w: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7"/>
        <w:spacing w:before="75" w:beforeAutospacing="0" w:after="75" w:afterAutospacing="0" w:line="360" w:lineRule="atLeast"/>
        <w:ind w:firstLine="360" w:firstLineChars="150"/>
        <w:jc w:val="both"/>
        <w:rPr>
          <w:rFonts w:hint="eastAsia" w:eastAsia="宋体"/>
          <w:sz w:val="24"/>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4"/>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pPr>
        <w:numPr>
          <w:ilvl w:val="0"/>
          <w:numId w:val="5"/>
        </w:numPr>
        <w:spacing w:line="360" w:lineRule="auto"/>
        <w:ind w:left="482" w:hanging="482"/>
        <w:rPr>
          <w:b/>
          <w:bCs/>
          <w:sz w:val="28"/>
        </w:rPr>
      </w:pPr>
      <w:r>
        <w:rPr>
          <w:rFonts w:hint="eastAsia"/>
          <w:b/>
          <w:bCs/>
          <w:sz w:val="28"/>
        </w:rPr>
        <w:t>附件</w:t>
      </w:r>
    </w:p>
    <w:p>
      <w:pPr>
        <w:pStyle w:val="2"/>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（提供身份证复印件）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1"/>
        <w:rPr>
          <w:rFonts w:ascii="宋体" w:hAnsi="宋体"/>
          <w:sz w:val="24"/>
          <w:u w:val="single"/>
        </w:rPr>
      </w:pPr>
    </w:p>
    <w:p>
      <w:pPr>
        <w:pStyle w:val="11"/>
        <w:rPr>
          <w:rFonts w:ascii="宋体" w:hAnsi="宋体"/>
          <w:sz w:val="24"/>
          <w:u w:val="single"/>
        </w:rPr>
      </w:pPr>
    </w:p>
    <w:p>
      <w:pPr>
        <w:pStyle w:val="11"/>
        <w:rPr>
          <w:rFonts w:ascii="宋体" w:hAnsi="宋体"/>
          <w:sz w:val="24"/>
          <w:u w:val="single"/>
        </w:rPr>
      </w:pPr>
    </w:p>
    <w:p>
      <w:pPr>
        <w:pStyle w:val="11"/>
        <w:ind w:left="0" w:leftChars="0" w:firstLine="0" w:firstLineChars="0"/>
        <w:rPr>
          <w:rFonts w:hint="eastAsia" w:ascii="宋体" w:hAnsi="宋体"/>
          <w:sz w:val="24"/>
          <w:u w:val="single"/>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2"/>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lang w:eastAsia="zh-CN"/>
        </w:rPr>
        <w:t>被</w:t>
      </w: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11"/>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2222"/>
        <w:gridCol w:w="1091"/>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222"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091"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/吨水</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139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222" w:type="dxa"/>
            <w:tcBorders>
              <w:top w:val="nil"/>
              <w:left w:val="nil"/>
              <w:bottom w:val="single" w:color="auto" w:sz="4" w:space="0"/>
              <w:right w:val="single" w:color="auto" w:sz="4" w:space="0"/>
            </w:tcBorders>
            <w:vAlign w:val="center"/>
          </w:tcPr>
          <w:p>
            <w:pPr>
              <w:spacing w:line="360" w:lineRule="auto"/>
              <w:ind w:right="284"/>
              <w:jc w:val="both"/>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杀菌剂、阻垢剂、粘泥控制剂、清洗剂</w:t>
            </w:r>
          </w:p>
        </w:tc>
        <w:tc>
          <w:tcPr>
            <w:tcW w:w="1091"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hint="eastAsia"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w:t>
            </w: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222"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091"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091"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902"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091"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11"/>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11"/>
        <w:ind w:left="5250"/>
      </w:pPr>
    </w:p>
    <w:p>
      <w:pPr>
        <w:pStyle w:val="11"/>
        <w:ind w:left="5250"/>
      </w:pPr>
    </w:p>
    <w:p>
      <w:pPr>
        <w:pStyle w:val="11"/>
        <w:ind w:left="5250"/>
      </w:pPr>
    </w:p>
    <w:p>
      <w:pPr>
        <w:pStyle w:val="11"/>
        <w:ind w:left="5250"/>
      </w:pPr>
    </w:p>
    <w:p>
      <w:pPr>
        <w:pStyle w:val="11"/>
        <w:ind w:left="5250"/>
      </w:pPr>
    </w:p>
    <w:p>
      <w:pPr>
        <w:pStyle w:val="11"/>
        <w:ind w:left="5250"/>
      </w:pPr>
    </w:p>
    <w:p>
      <w:pPr>
        <w:pStyle w:val="11"/>
        <w:ind w:left="5250"/>
        <w:rPr>
          <w:rFonts w:hint="eastAsia"/>
        </w:rPr>
      </w:pPr>
    </w:p>
    <w:p>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11"/>
        <w:rPr>
          <w:rFonts w:ascii="宋体" w:hAnsi="宋体"/>
          <w:sz w:val="28"/>
          <w:szCs w:val="28"/>
        </w:rPr>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lang w:eastAsia="zh-CN"/>
        </w:rPr>
        <w:t>被</w:t>
      </w:r>
      <w:r>
        <w:rPr>
          <w:rFonts w:hint="eastAsia"/>
          <w:sz w:val="28"/>
          <w:szCs w:val="28"/>
        </w:rPr>
        <w:t>授权代表签名：</w:t>
      </w:r>
      <w:r>
        <w:rPr>
          <w:rFonts w:hint="eastAsia"/>
          <w:sz w:val="28"/>
          <w:szCs w:val="28"/>
          <w:u w:val="single"/>
        </w:rPr>
        <w:t xml:space="preserve">                 </w:t>
      </w:r>
      <w:bookmarkStart w:id="1" w:name="_GoBack"/>
      <w:bookmarkEnd w:id="1"/>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176946BB"/>
    <w:multiLevelType w:val="multilevel"/>
    <w:tmpl w:val="176946BB"/>
    <w:lvl w:ilvl="0" w:tentative="0">
      <w:start w:val="1"/>
      <w:numFmt w:val="none"/>
      <w:lvlText w:val="一、"/>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4">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4"/>
  </w:num>
  <w:num w:numId="3">
    <w:abstractNumId w:val="2"/>
  </w:num>
  <w:num w:numId="4">
    <w:abstractNumId w:val="3"/>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26057DC"/>
    <w:rsid w:val="034C0586"/>
    <w:rsid w:val="05DD1E07"/>
    <w:rsid w:val="0859662A"/>
    <w:rsid w:val="1279442C"/>
    <w:rsid w:val="1B4D1E8A"/>
    <w:rsid w:val="1EEE79DF"/>
    <w:rsid w:val="1FE842F4"/>
    <w:rsid w:val="25B80FC3"/>
    <w:rsid w:val="2A27740C"/>
    <w:rsid w:val="33051319"/>
    <w:rsid w:val="4AFA57FB"/>
    <w:rsid w:val="4E8E4131"/>
    <w:rsid w:val="67420233"/>
    <w:rsid w:val="67533332"/>
    <w:rsid w:val="71EA6CBE"/>
    <w:rsid w:val="75892ABD"/>
    <w:rsid w:val="7AEB5324"/>
    <w:rsid w:val="7C5C2910"/>
    <w:rsid w:val="7DCC6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rPr>
      <w:sz w:val="32"/>
    </w:rPr>
  </w:style>
  <w:style w:type="paragraph" w:styleId="4">
    <w:name w:val="Balloon Text"/>
    <w:basedOn w:val="1"/>
    <w:link w:val="14"/>
    <w:semiHidden/>
    <w:qFormat/>
    <w:uiPriority w:val="0"/>
    <w:rPr>
      <w:sz w:val="18"/>
      <w:szCs w:val="18"/>
    </w:rPr>
  </w:style>
  <w:style w:type="paragraph" w:styleId="5">
    <w:name w:val="footer"/>
    <w:basedOn w:val="1"/>
    <w:link w:val="13"/>
    <w:qFormat/>
    <w:uiPriority w:val="0"/>
    <w:pPr>
      <w:tabs>
        <w:tab w:val="center" w:pos="4153"/>
        <w:tab w:val="right" w:pos="8306"/>
      </w:tabs>
      <w:snapToGrid w:val="0"/>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qFormat/>
    <w:uiPriority w:val="99"/>
    <w:rPr>
      <w:rFonts w:eastAsia="黑体"/>
    </w:rPr>
  </w:style>
  <w:style w:type="character" w:customStyle="1" w:styleId="12">
    <w:name w:val="页眉 字符"/>
    <w:link w:val="6"/>
    <w:qFormat/>
    <w:uiPriority w:val="0"/>
    <w:rPr>
      <w:rFonts w:ascii="Times New Roman" w:hAnsi="Times New Roman" w:eastAsia="宋体" w:cs="Times New Roman"/>
      <w:sz w:val="18"/>
      <w:szCs w:val="18"/>
    </w:rPr>
  </w:style>
  <w:style w:type="character" w:customStyle="1" w:styleId="13">
    <w:name w:val="页脚 字符"/>
    <w:link w:val="5"/>
    <w:qFormat/>
    <w:uiPriority w:val="0"/>
    <w:rPr>
      <w:rFonts w:ascii="Times New Roman" w:hAnsi="Times New Roman" w:eastAsia="宋体" w:cs="Times New Roman"/>
      <w:sz w:val="18"/>
      <w:szCs w:val="18"/>
    </w:rPr>
  </w:style>
  <w:style w:type="character" w:customStyle="1" w:styleId="14">
    <w:name w:val="批注框文本 字符"/>
    <w:basedOn w:val="10"/>
    <w:link w:val="4"/>
    <w:semiHidden/>
    <w:qFormat/>
    <w:uiPriority w:val="0"/>
    <w:rPr>
      <w:rFonts w:ascii="Times New Roman" w:hAnsi="Times New Roman" w:eastAsia="宋体" w:cs="Times New Roman"/>
      <w:sz w:val="18"/>
      <w:szCs w:val="18"/>
    </w:rPr>
  </w:style>
  <w:style w:type="character" w:customStyle="1" w:styleId="15">
    <w:name w:val="日期 字符"/>
    <w:basedOn w:val="10"/>
    <w:link w:val="3"/>
    <w:qFormat/>
    <w:uiPriority w:val="0"/>
    <w:rPr>
      <w:sz w:val="32"/>
      <w:szCs w:val="24"/>
    </w:rPr>
  </w:style>
  <w:style w:type="character" w:customStyle="1" w:styleId="16">
    <w:name w:val="标题 5 字符"/>
    <w:basedOn w:val="10"/>
    <w:link w:val="2"/>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3114</Words>
  <Characters>3855</Characters>
  <Lines>40</Lines>
  <Paragraphs>11</Paragraphs>
  <TotalTime>5</TotalTime>
  <ScaleCrop>false</ScaleCrop>
  <LinksUpToDate>false</LinksUpToDate>
  <CharactersWithSpaces>5097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2024-07-08T08:51:27Z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6A531F7EF0F24308A631265ADE0D2390</vt:lpwstr>
  </property>
</Properties>
</file>