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化学品季度招标项目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盐酸、液碱</w:t>
      </w:r>
    </w:p>
    <w:p>
      <w:pPr>
        <w:jc w:val="center"/>
        <w:rPr>
          <w:rFonts w:eastAsia="楷体_GB2312"/>
          <w:b/>
          <w:bCs/>
          <w:sz w:val="52"/>
          <w:szCs w:val="52"/>
        </w:rPr>
      </w:pPr>
      <w:r>
        <w:rPr>
          <w:rFonts w:hint="eastAsia"/>
          <w:b/>
          <w:bCs/>
          <w:sz w:val="52"/>
          <w:szCs w:val="52"/>
        </w:rPr>
        <w:t>招标文件</w:t>
      </w:r>
    </w:p>
    <w:p>
      <w:pPr>
        <w:jc w:val="center"/>
      </w:pPr>
      <w:r>
        <w:t> </w:t>
      </w:r>
      <w:r>
        <w:rPr>
          <w:rFonts w:hint="eastAsia"/>
        </w:rPr>
        <w:t xml:space="preserve">（招标编号：JXZ </w:t>
      </w:r>
      <w:r>
        <w:rPr>
          <w:rFonts w:hint="eastAsia"/>
          <w:lang w:val="en-US" w:eastAsia="zh-CN"/>
        </w:rPr>
        <w:t>Y</w:t>
      </w:r>
      <w:r>
        <w:rPr>
          <w:rFonts w:hint="eastAsia"/>
        </w:rPr>
        <w:t>-0</w:t>
      </w:r>
      <w:r>
        <w:rPr>
          <w:rFonts w:hint="eastAsia"/>
          <w:lang w:val="en-US" w:eastAsia="zh-CN"/>
        </w:rPr>
        <w:t>39</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3</w:t>
      </w:r>
      <w:r>
        <w:rPr>
          <w:rFonts w:hint="eastAsia" w:ascii="宋体" w:hAnsi="宋体"/>
          <w:sz w:val="44"/>
          <w:szCs w:val="44"/>
        </w:rPr>
        <w:t>年</w:t>
      </w:r>
      <w:r>
        <w:rPr>
          <w:rFonts w:hint="eastAsia" w:ascii="宋体" w:hAnsi="宋体"/>
          <w:sz w:val="44"/>
          <w:szCs w:val="44"/>
          <w:lang w:val="en-US" w:eastAsia="zh-CN"/>
        </w:rPr>
        <w:t>12</w:t>
      </w:r>
      <w:r>
        <w:rPr>
          <w:rFonts w:hint="eastAsia" w:ascii="宋体" w:hAnsi="宋体"/>
          <w:sz w:val="44"/>
          <w:szCs w:val="44"/>
        </w:rPr>
        <w:t>月</w:t>
      </w:r>
    </w:p>
    <w:p/>
    <w:p>
      <w:pPr>
        <w:pStyle w:val="2"/>
        <w:ind w:left="5250"/>
      </w:pPr>
    </w:p>
    <w:p>
      <w:pPr>
        <w:pStyle w:val="2"/>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rPr>
          <w:rFonts w:hint="eastAsia"/>
        </w:rPr>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盐酸、液碱</w:t>
      </w:r>
      <w:r>
        <w:rPr>
          <w:rFonts w:hint="eastAsia" w:ascii="宋体" w:hAnsi="宋体"/>
          <w:sz w:val="24"/>
        </w:rPr>
        <w:t>采购进行季度招标，欢迎有资质的公司参加投标。</w:t>
      </w:r>
    </w:p>
    <w:p>
      <w:pPr>
        <w:pStyle w:val="2"/>
        <w:ind w:left="99" w:leftChars="47"/>
      </w:pPr>
      <w:r>
        <w:rPr>
          <w:rFonts w:hint="eastAsia"/>
        </w:rPr>
        <w:t>2、</w:t>
      </w:r>
      <w:r>
        <w:rPr>
          <w:rFonts w:hint="eastAsia"/>
          <w:sz w:val="28"/>
        </w:rPr>
        <w:t>名称、规格及数量</w:t>
      </w:r>
    </w:p>
    <w:p>
      <w:pPr>
        <w:tabs>
          <w:tab w:val="left" w:pos="675"/>
        </w:tabs>
        <w:spacing w:line="360" w:lineRule="auto"/>
        <w:ind w:firstLine="480" w:firstLineChars="200"/>
        <w:rPr>
          <w:rFonts w:ascii="宋体" w:hAnsi="宋体"/>
          <w:sz w:val="24"/>
        </w:rPr>
      </w:pPr>
      <w:r>
        <w:rPr>
          <w:rFonts w:ascii="宋体" w:hAnsi="宋体"/>
          <w:sz w:val="24"/>
        </w:rPr>
        <w:t>1)</w:t>
      </w:r>
      <w:r>
        <w:rPr>
          <w:rFonts w:hint="eastAsia" w:ascii="宋体" w:hAnsi="宋体"/>
          <w:sz w:val="24"/>
          <w:lang w:eastAsia="zh-CN"/>
        </w:rPr>
        <w:t>盐酸</w:t>
      </w:r>
      <w:r>
        <w:rPr>
          <w:rFonts w:hint="eastAsia" w:ascii="宋体" w:hAnsi="宋体"/>
          <w:sz w:val="24"/>
        </w:rPr>
        <w:t>：</w:t>
      </w:r>
    </w:p>
    <w:tbl>
      <w:tblPr>
        <w:tblStyle w:val="9"/>
        <w:tblW w:w="9209" w:type="dxa"/>
        <w:tblInd w:w="113" w:type="dxa"/>
        <w:tblLayout w:type="autofit"/>
        <w:tblCellMar>
          <w:top w:w="0" w:type="dxa"/>
          <w:left w:w="108" w:type="dxa"/>
          <w:bottom w:w="0" w:type="dxa"/>
          <w:right w:w="108" w:type="dxa"/>
        </w:tblCellMar>
      </w:tblPr>
      <w:tblGrid>
        <w:gridCol w:w="772"/>
        <w:gridCol w:w="2796"/>
        <w:gridCol w:w="1417"/>
        <w:gridCol w:w="1843"/>
        <w:gridCol w:w="2381"/>
      </w:tblGrid>
      <w:tr>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规格型号</w:t>
            </w:r>
          </w:p>
        </w:tc>
        <w:tc>
          <w:tcPr>
            <w:tcW w:w="1843"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数量</w:t>
            </w:r>
          </w:p>
        </w:tc>
        <w:tc>
          <w:tcPr>
            <w:tcW w:w="2381"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备注</w:t>
            </w:r>
          </w:p>
        </w:tc>
      </w:tr>
      <w:tr>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pPr>
              <w:spacing w:line="360" w:lineRule="auto"/>
              <w:rPr>
                <w:rFonts w:ascii="宋体" w:hAnsi="宋体" w:cs="宋体"/>
                <w:color w:val="000000"/>
                <w:sz w:val="24"/>
              </w:rPr>
            </w:pPr>
            <w:r>
              <w:rPr>
                <w:rFonts w:hint="eastAsia" w:ascii="宋体" w:hAnsi="宋体" w:cs="宋体"/>
                <w:color w:val="000000"/>
                <w:sz w:val="24"/>
                <w:lang w:eastAsia="zh-CN"/>
              </w:rPr>
              <w:t>盐酸</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31%</w:t>
            </w:r>
            <w:r>
              <w:rPr>
                <w:rFonts w:hint="eastAsia" w:ascii="宋体" w:hAnsi="宋体" w:cs="宋体"/>
                <w:color w:val="000000"/>
                <w:sz w:val="24"/>
              </w:rPr>
              <w:t>）</w:t>
            </w:r>
          </w:p>
        </w:tc>
        <w:tc>
          <w:tcPr>
            <w:tcW w:w="1417" w:type="dxa"/>
            <w:tcBorders>
              <w:top w:val="nil"/>
              <w:left w:val="nil"/>
              <w:bottom w:val="single" w:color="auto" w:sz="4" w:space="0"/>
              <w:right w:val="single" w:color="auto" w:sz="4" w:space="0"/>
            </w:tcBorders>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843" w:type="dxa"/>
            <w:tcBorders>
              <w:top w:val="nil"/>
              <w:left w:val="nil"/>
              <w:bottom w:val="single" w:color="auto" w:sz="4" w:space="0"/>
              <w:right w:val="single" w:color="auto" w:sz="4" w:space="0"/>
            </w:tcBorders>
            <w:vAlign w:val="center"/>
          </w:tcPr>
          <w:p>
            <w:pPr>
              <w:spacing w:line="360" w:lineRule="auto"/>
              <w:ind w:right="524"/>
              <w:jc w:val="right"/>
              <w:rPr>
                <w:rFonts w:ascii="宋体" w:hAnsi="宋体" w:cs="宋体"/>
                <w:color w:val="000000"/>
                <w:kern w:val="0"/>
                <w:sz w:val="24"/>
                <w:lang w:bidi="ar"/>
              </w:rPr>
            </w:pPr>
            <w:r>
              <w:rPr>
                <w:rFonts w:hint="eastAsia" w:ascii="宋体" w:hAnsi="宋体" w:cs="宋体"/>
                <w:color w:val="000000"/>
                <w:kern w:val="0"/>
                <w:sz w:val="24"/>
                <w:lang w:bidi="ar"/>
              </w:rPr>
              <w:t>约1</w:t>
            </w:r>
            <w:r>
              <w:rPr>
                <w:rFonts w:hint="eastAsia" w:ascii="宋体" w:hAnsi="宋体" w:cs="宋体"/>
                <w:color w:val="000000"/>
                <w:kern w:val="0"/>
                <w:sz w:val="24"/>
                <w:lang w:val="en-US" w:eastAsia="zh-CN" w:bidi="ar"/>
              </w:rPr>
              <w:t>700</w:t>
            </w:r>
            <w:r>
              <w:rPr>
                <w:rFonts w:hint="eastAsia" w:ascii="宋体" w:hAnsi="宋体" w:cs="宋体"/>
                <w:color w:val="000000"/>
                <w:kern w:val="0"/>
                <w:sz w:val="24"/>
                <w:lang w:bidi="ar"/>
              </w:rPr>
              <w:t>吨</w:t>
            </w:r>
          </w:p>
        </w:tc>
        <w:tc>
          <w:tcPr>
            <w:tcW w:w="2381" w:type="dxa"/>
            <w:tcBorders>
              <w:top w:val="nil"/>
              <w:left w:val="single" w:color="auto" w:sz="4" w:space="0"/>
              <w:bottom w:val="single" w:color="auto" w:sz="4" w:space="0"/>
              <w:right w:val="single" w:color="auto" w:sz="4" w:space="0"/>
            </w:tcBorders>
            <w:noWrap/>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pPr>
        <w:spacing w:line="400" w:lineRule="exact"/>
        <w:ind w:firstLine="480" w:firstLineChars="200"/>
        <w:rPr>
          <w:rFonts w:ascii="宋体" w:hAnsi="宋体"/>
          <w:sz w:val="24"/>
        </w:rPr>
      </w:pPr>
      <w:r>
        <w:rPr>
          <w:rFonts w:hint="eastAsia" w:ascii="宋体" w:hAnsi="宋体"/>
          <w:sz w:val="24"/>
          <w:lang w:eastAsia="zh-CN"/>
        </w:rPr>
        <w:t>盐酸</w:t>
      </w:r>
      <w:r>
        <w:rPr>
          <w:rFonts w:hint="eastAsia" w:ascii="宋体" w:hAnsi="宋体"/>
          <w:sz w:val="24"/>
        </w:rPr>
        <w:t>技术要求：</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6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pPr>
              <w:tabs>
                <w:tab w:val="left" w:pos="420"/>
                <w:tab w:val="left" w:pos="700"/>
              </w:tabs>
              <w:spacing w:line="400" w:lineRule="exact"/>
              <w:jc w:val="center"/>
              <w:rPr>
                <w:rFonts w:ascii="宋体" w:hAnsi="宋体"/>
                <w:sz w:val="24"/>
              </w:rPr>
            </w:pPr>
            <w:r>
              <w:rPr>
                <w:rFonts w:ascii="宋体" w:hAnsi="宋体"/>
                <w:sz w:val="24"/>
              </w:rPr>
              <w:t>项</w:t>
            </w:r>
            <w:r>
              <w:rPr>
                <w:rFonts w:hint="eastAsia" w:ascii="宋体" w:hAnsi="宋体"/>
                <w:sz w:val="24"/>
              </w:rPr>
              <w:t xml:space="preserve">   </w:t>
            </w:r>
            <w:r>
              <w:rPr>
                <w:rFonts w:ascii="宋体" w:hAnsi="宋体"/>
                <w:sz w:val="24"/>
              </w:rPr>
              <w:t>目</w:t>
            </w:r>
          </w:p>
        </w:tc>
        <w:tc>
          <w:tcPr>
            <w:tcW w:w="6578" w:type="dxa"/>
            <w:noWrap w:val="0"/>
            <w:vAlign w:val="center"/>
          </w:tcPr>
          <w:p>
            <w:pPr>
              <w:tabs>
                <w:tab w:val="left" w:pos="420"/>
                <w:tab w:val="left" w:pos="700"/>
              </w:tabs>
              <w:spacing w:line="400" w:lineRule="exact"/>
              <w:jc w:val="center"/>
              <w:rPr>
                <w:rFonts w:ascii="宋体" w:hAnsi="宋体"/>
                <w:sz w:val="24"/>
              </w:rPr>
            </w:pPr>
            <w:r>
              <w:rPr>
                <w:rFonts w:ascii="宋体" w:hAnsi="宋体"/>
                <w:sz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pPr>
              <w:tabs>
                <w:tab w:val="left" w:pos="420"/>
                <w:tab w:val="left" w:pos="700"/>
              </w:tabs>
              <w:spacing w:line="400" w:lineRule="exact"/>
              <w:jc w:val="center"/>
              <w:rPr>
                <w:rFonts w:ascii="宋体" w:hAnsi="宋体"/>
                <w:sz w:val="24"/>
              </w:rPr>
            </w:pPr>
            <w:r>
              <w:rPr>
                <w:rFonts w:ascii="宋体" w:hAnsi="宋体"/>
                <w:sz w:val="24"/>
              </w:rPr>
              <w:t>外</w:t>
            </w:r>
            <w:r>
              <w:rPr>
                <w:rFonts w:hint="eastAsia" w:ascii="宋体" w:hAnsi="宋体"/>
                <w:sz w:val="24"/>
              </w:rPr>
              <w:t xml:space="preserve">   </w:t>
            </w:r>
            <w:r>
              <w:rPr>
                <w:rFonts w:ascii="宋体" w:hAnsi="宋体"/>
                <w:sz w:val="24"/>
              </w:rPr>
              <w:t>观</w:t>
            </w:r>
          </w:p>
        </w:tc>
        <w:tc>
          <w:tcPr>
            <w:tcW w:w="6578" w:type="dxa"/>
            <w:noWrap w:val="0"/>
            <w:vAlign w:val="center"/>
          </w:tcPr>
          <w:p>
            <w:pPr>
              <w:tabs>
                <w:tab w:val="left" w:pos="420"/>
                <w:tab w:val="left" w:pos="700"/>
              </w:tabs>
              <w:spacing w:line="400" w:lineRule="exact"/>
              <w:jc w:val="center"/>
              <w:rPr>
                <w:rFonts w:ascii="宋体" w:hAnsi="宋体"/>
                <w:sz w:val="24"/>
              </w:rPr>
            </w:pPr>
            <w:r>
              <w:rPr>
                <w:rFonts w:hint="eastAsia" w:ascii="宋体" w:hAnsi="宋体"/>
                <w:sz w:val="24"/>
              </w:rPr>
              <w:t>澄清</w:t>
            </w:r>
            <w:r>
              <w:rPr>
                <w:rFonts w:ascii="宋体" w:hAnsi="宋体"/>
                <w:sz w:val="24"/>
              </w:rPr>
              <w:t>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pPr>
              <w:tabs>
                <w:tab w:val="left" w:pos="420"/>
                <w:tab w:val="left" w:pos="700"/>
              </w:tabs>
              <w:spacing w:line="400" w:lineRule="exact"/>
              <w:jc w:val="center"/>
              <w:rPr>
                <w:rFonts w:ascii="宋体" w:hAnsi="宋体"/>
                <w:sz w:val="24"/>
              </w:rPr>
            </w:pPr>
            <w:r>
              <w:rPr>
                <w:rFonts w:ascii="宋体" w:hAnsi="宋体"/>
                <w:sz w:val="24"/>
              </w:rPr>
              <w:t>总酸度%</w:t>
            </w:r>
          </w:p>
        </w:tc>
        <w:tc>
          <w:tcPr>
            <w:tcW w:w="6578" w:type="dxa"/>
            <w:noWrap w:val="0"/>
            <w:vAlign w:val="center"/>
          </w:tcPr>
          <w:p>
            <w:pPr>
              <w:tabs>
                <w:tab w:val="left" w:pos="420"/>
                <w:tab w:val="left" w:pos="700"/>
              </w:tabs>
              <w:spacing w:line="400" w:lineRule="exact"/>
              <w:jc w:val="center"/>
              <w:rPr>
                <w:rFonts w:ascii="宋体" w:hAnsi="宋体"/>
                <w:sz w:val="24"/>
              </w:rPr>
            </w:pPr>
            <w:r>
              <w:rPr>
                <w:rFonts w:hint="eastAsia" w:ascii="宋体" w:hAnsi="宋体"/>
                <w:sz w:val="24"/>
              </w:rPr>
              <w:t>≥31.0</w:t>
            </w:r>
          </w:p>
        </w:tc>
      </w:tr>
    </w:tbl>
    <w:p>
      <w:pPr>
        <w:rPr>
          <w:sz w:val="24"/>
        </w:rPr>
      </w:pPr>
    </w:p>
    <w:p>
      <w:pPr>
        <w:ind w:firstLine="480" w:firstLineChars="200"/>
        <w:rPr>
          <w:sz w:val="24"/>
        </w:rPr>
      </w:pPr>
      <w:r>
        <w:rPr>
          <w:rFonts w:hint="eastAsia"/>
          <w:sz w:val="24"/>
        </w:rPr>
        <w:t>2</w:t>
      </w:r>
      <w:r>
        <w:rPr>
          <w:sz w:val="24"/>
        </w:rPr>
        <w:t>)</w:t>
      </w:r>
      <w:r>
        <w:rPr>
          <w:rFonts w:hint="eastAsia"/>
          <w:sz w:val="24"/>
          <w:lang w:eastAsia="zh-CN"/>
        </w:rPr>
        <w:t>液碱</w:t>
      </w:r>
      <w:r>
        <w:rPr>
          <w:rFonts w:hint="eastAsia"/>
          <w:sz w:val="24"/>
        </w:rPr>
        <w:t>：</w:t>
      </w:r>
    </w:p>
    <w:tbl>
      <w:tblPr>
        <w:tblStyle w:val="9"/>
        <w:tblW w:w="9096" w:type="dxa"/>
        <w:tblInd w:w="113" w:type="dxa"/>
        <w:tblLayout w:type="autofit"/>
        <w:tblCellMar>
          <w:top w:w="0" w:type="dxa"/>
          <w:left w:w="108" w:type="dxa"/>
          <w:bottom w:w="0" w:type="dxa"/>
          <w:right w:w="108" w:type="dxa"/>
        </w:tblCellMar>
      </w:tblPr>
      <w:tblGrid>
        <w:gridCol w:w="772"/>
        <w:gridCol w:w="2796"/>
        <w:gridCol w:w="1417"/>
        <w:gridCol w:w="1701"/>
        <w:gridCol w:w="2410"/>
      </w:tblGrid>
      <w:tr>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规格型号</w:t>
            </w:r>
          </w:p>
        </w:tc>
        <w:tc>
          <w:tcPr>
            <w:tcW w:w="1701"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数量</w:t>
            </w:r>
          </w:p>
        </w:tc>
        <w:tc>
          <w:tcPr>
            <w:tcW w:w="241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备注</w:t>
            </w:r>
          </w:p>
        </w:tc>
      </w:tr>
      <w:tr>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pPr>
              <w:spacing w:line="360" w:lineRule="auto"/>
              <w:rPr>
                <w:rFonts w:hint="eastAsia" w:ascii="宋体" w:hAnsi="宋体" w:eastAsia="宋体" w:cs="宋体"/>
                <w:color w:val="000000"/>
                <w:sz w:val="24"/>
                <w:lang w:eastAsia="zh-CN"/>
              </w:rPr>
            </w:pPr>
            <w:r>
              <w:rPr>
                <w:rFonts w:hint="eastAsia" w:ascii="宋体" w:hAnsi="宋体" w:cs="宋体"/>
                <w:color w:val="000000"/>
                <w:sz w:val="24"/>
                <w:lang w:eastAsia="zh-CN"/>
              </w:rPr>
              <w:t>液碱（≥</w:t>
            </w:r>
            <w:r>
              <w:rPr>
                <w:rFonts w:hint="eastAsia" w:ascii="宋体" w:hAnsi="宋体" w:cs="宋体"/>
                <w:color w:val="000000"/>
                <w:sz w:val="24"/>
                <w:lang w:val="en-US" w:eastAsia="zh-CN"/>
              </w:rPr>
              <w:t>30%</w:t>
            </w:r>
            <w:r>
              <w:rPr>
                <w:rFonts w:hint="eastAsia" w:ascii="宋体" w:hAnsi="宋体" w:cs="宋体"/>
                <w:color w:val="000000"/>
                <w:sz w:val="24"/>
                <w:lang w:eastAsia="zh-CN"/>
              </w:rPr>
              <w:t>）</w:t>
            </w:r>
          </w:p>
        </w:tc>
        <w:tc>
          <w:tcPr>
            <w:tcW w:w="1417" w:type="dxa"/>
            <w:tcBorders>
              <w:top w:val="nil"/>
              <w:left w:val="nil"/>
              <w:bottom w:val="single" w:color="auto" w:sz="4" w:space="0"/>
              <w:right w:val="single" w:color="auto" w:sz="4" w:space="0"/>
            </w:tcBorders>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701" w:type="dxa"/>
            <w:tcBorders>
              <w:top w:val="nil"/>
              <w:left w:val="nil"/>
              <w:bottom w:val="single" w:color="auto" w:sz="4" w:space="0"/>
              <w:right w:val="single" w:color="auto" w:sz="4" w:space="0"/>
            </w:tcBorders>
            <w:vAlign w:val="center"/>
          </w:tcPr>
          <w:p>
            <w:pPr>
              <w:spacing w:line="360" w:lineRule="auto"/>
              <w:ind w:right="524"/>
              <w:jc w:val="lef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800</w:t>
            </w:r>
            <w:r>
              <w:rPr>
                <w:rFonts w:hint="eastAsia" w:ascii="宋体" w:hAnsi="宋体" w:cs="宋体"/>
                <w:color w:val="000000"/>
                <w:kern w:val="0"/>
                <w:sz w:val="24"/>
                <w:lang w:bidi="ar"/>
              </w:rPr>
              <w:t>吨</w:t>
            </w:r>
          </w:p>
        </w:tc>
        <w:tc>
          <w:tcPr>
            <w:tcW w:w="2410" w:type="dxa"/>
            <w:tcBorders>
              <w:top w:val="nil"/>
              <w:left w:val="single" w:color="auto" w:sz="4" w:space="0"/>
              <w:bottom w:val="single" w:color="auto" w:sz="4" w:space="0"/>
              <w:right w:val="single" w:color="auto" w:sz="4" w:space="0"/>
            </w:tcBorders>
            <w:noWrap/>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pPr>
        <w:tabs>
          <w:tab w:val="left" w:pos="420"/>
          <w:tab w:val="left" w:pos="700"/>
        </w:tabs>
        <w:spacing w:line="400" w:lineRule="exact"/>
        <w:ind w:firstLine="480" w:firstLineChars="200"/>
        <w:rPr>
          <w:rFonts w:hint="eastAsia" w:ascii="宋体" w:hAnsi="宋体"/>
          <w:sz w:val="24"/>
        </w:rPr>
      </w:pPr>
      <w:r>
        <w:rPr>
          <w:rFonts w:hint="eastAsia" w:ascii="宋体" w:hAnsi="宋体"/>
          <w:sz w:val="24"/>
          <w:lang w:eastAsia="zh-CN"/>
        </w:rPr>
        <w:t>液碱</w:t>
      </w:r>
      <w:r>
        <w:rPr>
          <w:rFonts w:hint="eastAsia" w:ascii="宋体" w:hAnsi="宋体"/>
          <w:sz w:val="24"/>
        </w:rPr>
        <w:t>技术要求：</w:t>
      </w:r>
    </w:p>
    <w:tbl>
      <w:tblPr>
        <w:tblStyle w:val="9"/>
        <w:tblW w:w="9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6"/>
        <w:gridCol w:w="6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restart"/>
            <w:noWrap w:val="0"/>
            <w:vAlign w:val="center"/>
          </w:tcPr>
          <w:p>
            <w:pPr>
              <w:widowControl/>
              <w:jc w:val="center"/>
              <w:rPr>
                <w:rFonts w:ascii="宋体" w:hAnsi="宋体" w:cs="宋体"/>
                <w:kern w:val="0"/>
                <w:sz w:val="24"/>
              </w:rPr>
            </w:pPr>
            <w:r>
              <w:rPr>
                <w:rFonts w:hint="eastAsia" w:ascii="宋体" w:hAnsi="宋体" w:cs="宋体"/>
                <w:kern w:val="0"/>
                <w:sz w:val="24"/>
              </w:rPr>
              <w:t>项  目</w:t>
            </w:r>
          </w:p>
        </w:tc>
        <w:tc>
          <w:tcPr>
            <w:tcW w:w="6847" w:type="dxa"/>
            <w:noWrap w:val="0"/>
            <w:vAlign w:val="center"/>
          </w:tcPr>
          <w:p>
            <w:pPr>
              <w:widowControl/>
              <w:jc w:val="center"/>
              <w:rPr>
                <w:rFonts w:ascii="宋体" w:hAnsi="宋体" w:cs="宋体"/>
                <w:kern w:val="0"/>
                <w:sz w:val="24"/>
              </w:rPr>
            </w:pPr>
            <w:r>
              <w:rPr>
                <w:rFonts w:hint="eastAsia" w:ascii="宋体" w:hAnsi="宋体" w:cs="宋体"/>
                <w:kern w:val="0"/>
                <w:sz w:val="24"/>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continue"/>
            <w:noWrap w:val="0"/>
            <w:vAlign w:val="center"/>
          </w:tcPr>
          <w:p>
            <w:pPr>
              <w:widowControl/>
              <w:jc w:val="center"/>
              <w:rPr>
                <w:rFonts w:ascii="宋体" w:hAnsi="宋体" w:cs="宋体"/>
                <w:kern w:val="0"/>
                <w:sz w:val="24"/>
              </w:rPr>
            </w:pPr>
          </w:p>
        </w:tc>
        <w:tc>
          <w:tcPr>
            <w:tcW w:w="6847" w:type="dxa"/>
            <w:noWrap w:val="0"/>
            <w:vAlign w:val="center"/>
          </w:tcPr>
          <w:p>
            <w:pPr>
              <w:widowControl/>
              <w:jc w:val="center"/>
              <w:rPr>
                <w:rFonts w:ascii="宋体" w:hAnsi="宋体" w:cs="宋体"/>
                <w:kern w:val="0"/>
                <w:sz w:val="24"/>
              </w:rPr>
            </w:pPr>
            <w:r>
              <w:rPr>
                <w:rFonts w:hint="eastAsia" w:ascii="宋体" w:hAnsi="宋体" w:cs="宋体"/>
                <w:kern w:val="0"/>
                <w:sz w:val="24"/>
              </w:rPr>
              <w:t>液碱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pPr>
              <w:widowControl/>
              <w:jc w:val="center"/>
              <w:rPr>
                <w:rFonts w:ascii="宋体" w:hAnsi="宋体" w:cs="宋体"/>
                <w:kern w:val="0"/>
                <w:sz w:val="24"/>
              </w:rPr>
            </w:pPr>
            <w:r>
              <w:rPr>
                <w:rFonts w:hint="eastAsia" w:ascii="宋体" w:hAnsi="宋体" w:cs="宋体"/>
                <w:kern w:val="0"/>
                <w:sz w:val="24"/>
              </w:rPr>
              <w:t>外   观</w:t>
            </w:r>
          </w:p>
        </w:tc>
        <w:tc>
          <w:tcPr>
            <w:tcW w:w="6847" w:type="dxa"/>
            <w:noWrap w:val="0"/>
            <w:vAlign w:val="center"/>
          </w:tcPr>
          <w:p>
            <w:pPr>
              <w:widowControl/>
              <w:jc w:val="center"/>
              <w:rPr>
                <w:rFonts w:ascii="宋体" w:hAnsi="宋体" w:cs="宋体"/>
                <w:kern w:val="0"/>
                <w:sz w:val="24"/>
              </w:rPr>
            </w:pPr>
            <w:r>
              <w:rPr>
                <w:rFonts w:hint="eastAsia" w:ascii="宋体" w:hAnsi="宋体" w:cs="宋体"/>
                <w:kern w:val="0"/>
                <w:sz w:val="24"/>
              </w:rPr>
              <w:t>透明澄清液体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pPr>
              <w:widowControl/>
              <w:jc w:val="center"/>
              <w:rPr>
                <w:rFonts w:ascii="宋体" w:hAnsi="宋体" w:cs="宋体"/>
                <w:kern w:val="0"/>
                <w:sz w:val="24"/>
              </w:rPr>
            </w:pPr>
            <w:r>
              <w:rPr>
                <w:rFonts w:hint="eastAsia" w:ascii="宋体" w:hAnsi="宋体" w:cs="宋体"/>
                <w:kern w:val="0"/>
                <w:sz w:val="24"/>
              </w:rPr>
              <w:t>碱含量（%）</w:t>
            </w:r>
          </w:p>
        </w:tc>
        <w:tc>
          <w:tcPr>
            <w:tcW w:w="6847" w:type="dxa"/>
            <w:noWrap w:val="0"/>
            <w:vAlign w:val="center"/>
          </w:tcPr>
          <w:p>
            <w:pPr>
              <w:widowControl/>
              <w:jc w:val="center"/>
              <w:rPr>
                <w:rFonts w:ascii="宋体" w:hAnsi="宋体" w:cs="宋体"/>
                <w:kern w:val="0"/>
                <w:sz w:val="24"/>
              </w:rPr>
            </w:pPr>
            <w:r>
              <w:rPr>
                <w:rFonts w:hint="eastAsia" w:ascii="宋体" w:hAnsi="宋体" w:cs="宋体"/>
                <w:kern w:val="0"/>
                <w:sz w:val="24"/>
              </w:rPr>
              <w:t>≥30.0</w:t>
            </w:r>
          </w:p>
        </w:tc>
      </w:tr>
    </w:tbl>
    <w:p>
      <w:pPr>
        <w:pStyle w:val="18"/>
        <w:ind w:left="0" w:leftChars="0" w:firstLine="0" w:firstLineChars="0"/>
        <w:rPr>
          <w:rFonts w:hint="eastAsia" w:eastAsia="宋体"/>
          <w:sz w:val="24"/>
          <w:lang w:val="en-US" w:eastAsia="zh-CN"/>
        </w:rPr>
      </w:pPr>
    </w:p>
    <w:p>
      <w:pPr>
        <w:pStyle w:val="18"/>
        <w:ind w:left="0" w:leftChars="0" w:firstLine="0" w:firstLineChars="0"/>
        <w:rPr>
          <w:rFonts w:hint="eastAsia" w:eastAsia="宋体"/>
          <w:sz w:val="24"/>
          <w:lang w:val="en-US" w:eastAsia="zh-CN"/>
        </w:rPr>
      </w:pPr>
    </w:p>
    <w:p>
      <w:pPr>
        <w:pStyle w:val="18"/>
        <w:ind w:left="0" w:leftChars="0" w:firstLine="0" w:firstLineChars="0"/>
        <w:rPr>
          <w:rFonts w:hint="eastAsia" w:eastAsia="宋体"/>
          <w:sz w:val="24"/>
          <w:lang w:val="en-US" w:eastAsia="zh-CN"/>
        </w:rPr>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bookmarkStart w:id="1" w:name="_GoBack"/>
      <w:bookmarkEnd w:id="1"/>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13819408661</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真：0575-85978797</w:t>
      </w:r>
    </w:p>
    <w:p>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pPr>
        <w:pStyle w:val="2"/>
        <w:ind w:left="0" w:leftChars="0" w:firstLine="0" w:firstLineChars="0"/>
        <w:rPr>
          <w:sz w:val="24"/>
        </w:rPr>
      </w:pPr>
    </w:p>
    <w:p>
      <w:pPr>
        <w:pStyle w:val="2"/>
        <w:rPr>
          <w:sz w:val="24"/>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pStyle w:val="2"/>
        <w:ind w:left="0" w:leftChars="0" w:firstLine="0" w:firstLineChars="0"/>
        <w:rPr>
          <w:rFonts w:hint="eastAsia"/>
          <w:sz w:val="24"/>
        </w:rPr>
      </w:pPr>
    </w:p>
    <w:p>
      <w:pPr>
        <w:numPr>
          <w:ilvl w:val="0"/>
          <w:numId w:val="4"/>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ind w:firstLine="540" w:firstLineChars="225"/>
        <w:rPr>
          <w:rFonts w:ascii="宋体" w:hAnsi="宋体"/>
          <w:sz w:val="24"/>
        </w:rPr>
      </w:pPr>
    </w:p>
    <w:p>
      <w:pPr>
        <w:tabs>
          <w:tab w:val="left" w:pos="0"/>
        </w:tabs>
        <w:spacing w:line="360" w:lineRule="auto"/>
        <w:ind w:firstLine="540" w:firstLineChars="225"/>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7"/>
        <w:jc w:val="both"/>
        <w:rPr>
          <w:rFonts w:hint="eastAsia"/>
        </w:rPr>
      </w:pP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参加浙江景兴纸业股份有限公司化学品季度招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rFonts w:hint="eastAsia"/>
          <w:sz w:val="28"/>
          <w:szCs w:val="28"/>
        </w:rPr>
      </w:pPr>
      <w:r>
        <w:rPr>
          <w:rFonts w:hint="eastAsia"/>
          <w:sz w:val="28"/>
          <w:szCs w:val="28"/>
        </w:rPr>
        <w:t>公章：</w:t>
      </w: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ind w:left="0" w:leftChars="0" w:firstLine="0" w:firstLineChars="0"/>
        <w:rPr>
          <w:rFonts w:hint="eastAsia"/>
          <w:sz w:val="28"/>
          <w:szCs w:val="28"/>
        </w:rPr>
      </w:pPr>
    </w:p>
    <w:p>
      <w:pPr>
        <w:pStyle w:val="2"/>
        <w:rPr>
          <w:rFonts w:hint="eastAsia"/>
          <w:sz w:val="28"/>
          <w:szCs w:val="28"/>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0" w:leftChars="0" w:firstLine="0" w:firstLineChars="0"/>
      </w:pPr>
    </w:p>
    <w:p>
      <w:pPr>
        <w:pStyle w:val="2"/>
        <w:ind w:left="5250"/>
        <w:rPr>
          <w:rFonts w:hint="eastAsia"/>
        </w:rPr>
      </w:pPr>
    </w:p>
    <w:p>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2"/>
        <w:ind w:left="525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1583E48"/>
    <w:rsid w:val="11DD46A5"/>
    <w:rsid w:val="1F8E1FC2"/>
    <w:rsid w:val="22B12860"/>
    <w:rsid w:val="242239CA"/>
    <w:rsid w:val="39893012"/>
    <w:rsid w:val="3BE82300"/>
    <w:rsid w:val="3D800FAA"/>
    <w:rsid w:val="42BB6AA2"/>
    <w:rsid w:val="46830F01"/>
    <w:rsid w:val="471800D6"/>
    <w:rsid w:val="49A30EDA"/>
    <w:rsid w:val="517D259F"/>
    <w:rsid w:val="567B1298"/>
    <w:rsid w:val="5E926C81"/>
    <w:rsid w:val="623E3B1A"/>
    <w:rsid w:val="69CF1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2894</Words>
  <Characters>3620</Characters>
  <Lines>40</Lines>
  <Paragraphs>11</Paragraphs>
  <TotalTime>23</TotalTime>
  <ScaleCrop>false</ScaleCrop>
  <LinksUpToDate>false</LinksUpToDate>
  <CharactersWithSpaces>4917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2023-12-11T03:16:26Z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AC5110F3B5454E03AA8571E1DEEBFE2E</vt:lpwstr>
  </property>
</Properties>
</file>